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083" w:rsidRPr="00806083" w:rsidRDefault="00806083" w:rsidP="00806083">
      <w:pPr>
        <w:widowControl/>
        <w:jc w:val="center"/>
        <w:rPr>
          <w:rFonts w:ascii="����" w:eastAsia="宋体" w:hAnsi="����" w:cs="宋体"/>
          <w:b/>
          <w:bCs/>
          <w:color w:val="000000"/>
          <w:kern w:val="0"/>
          <w:sz w:val="30"/>
          <w:szCs w:val="30"/>
        </w:rPr>
      </w:pPr>
      <w:r w:rsidRPr="00806083">
        <w:rPr>
          <w:rFonts w:ascii="����" w:eastAsia="宋体" w:hAnsi="����" w:cs="宋体"/>
          <w:b/>
          <w:bCs/>
          <w:color w:val="000000"/>
          <w:kern w:val="0"/>
          <w:sz w:val="30"/>
          <w:szCs w:val="30"/>
        </w:rPr>
        <w:t>关于</w:t>
      </w:r>
      <w:r w:rsidRPr="00806083">
        <w:rPr>
          <w:rFonts w:ascii="����" w:eastAsia="宋体" w:hAnsi="����" w:cs="宋体"/>
          <w:b/>
          <w:bCs/>
          <w:color w:val="000000"/>
          <w:kern w:val="0"/>
          <w:sz w:val="30"/>
          <w:szCs w:val="30"/>
        </w:rPr>
        <w:t>2022</w:t>
      </w:r>
      <w:r w:rsidRPr="00806083">
        <w:rPr>
          <w:rFonts w:ascii="����" w:eastAsia="宋体" w:hAnsi="����" w:cs="宋体"/>
          <w:b/>
          <w:bCs/>
          <w:color w:val="000000"/>
          <w:kern w:val="0"/>
          <w:sz w:val="30"/>
          <w:szCs w:val="30"/>
        </w:rPr>
        <w:t>年文化和旅游宏观决策课题</w:t>
      </w:r>
      <w:r>
        <w:rPr>
          <w:rFonts w:ascii="����" w:eastAsia="宋体" w:hAnsi="����" w:cs="宋体" w:hint="eastAsia"/>
          <w:b/>
          <w:bCs/>
          <w:color w:val="000000"/>
          <w:kern w:val="0"/>
          <w:sz w:val="30"/>
          <w:szCs w:val="30"/>
        </w:rPr>
        <w:t>申报</w:t>
      </w:r>
      <w:r w:rsidR="005B1227">
        <w:rPr>
          <w:rFonts w:ascii="����" w:eastAsia="宋体" w:hAnsi="����" w:cs="宋体" w:hint="eastAsia"/>
          <w:b/>
          <w:bCs/>
          <w:color w:val="000000"/>
          <w:kern w:val="0"/>
          <w:sz w:val="30"/>
          <w:szCs w:val="30"/>
        </w:rPr>
        <w:t>的</w:t>
      </w:r>
      <w:r>
        <w:rPr>
          <w:rFonts w:ascii="����" w:eastAsia="宋体" w:hAnsi="����" w:cs="宋体" w:hint="eastAsia"/>
          <w:b/>
          <w:bCs/>
          <w:color w:val="000000"/>
          <w:kern w:val="0"/>
          <w:sz w:val="30"/>
          <w:szCs w:val="30"/>
        </w:rPr>
        <w:t>公告</w:t>
      </w:r>
    </w:p>
    <w:p w:rsidR="00806083" w:rsidRPr="00806083" w:rsidRDefault="00806083" w:rsidP="00806083">
      <w:pPr>
        <w:widowControl/>
        <w:jc w:val="center"/>
        <w:rPr>
          <w:rFonts w:ascii="����" w:eastAsia="宋体" w:hAnsi="����" w:cs="宋体"/>
          <w:color w:val="000000"/>
          <w:kern w:val="0"/>
          <w:sz w:val="16"/>
          <w:szCs w:val="16"/>
        </w:rPr>
      </w:pPr>
      <w:r w:rsidRPr="00806083">
        <w:rPr>
          <w:rFonts w:ascii="����" w:eastAsia="宋体" w:hAnsi="����" w:cs="宋体"/>
          <w:color w:val="000000"/>
          <w:kern w:val="0"/>
          <w:sz w:val="16"/>
          <w:szCs w:val="16"/>
        </w:rPr>
        <w:t xml:space="preserve">2022-01-26 10:11:44     </w:t>
      </w:r>
      <w:r w:rsidRPr="00806083">
        <w:rPr>
          <w:rFonts w:ascii="����" w:eastAsia="宋体" w:hAnsi="����" w:cs="宋体"/>
          <w:color w:val="000000"/>
          <w:kern w:val="0"/>
          <w:sz w:val="16"/>
          <w:szCs w:val="16"/>
        </w:rPr>
        <w:t>字号</w:t>
      </w:r>
      <w:r w:rsidRPr="00806083">
        <w:rPr>
          <w:rFonts w:ascii="����" w:eastAsia="宋体" w:hAnsi="����" w:cs="宋体"/>
          <w:color w:val="000000"/>
          <w:kern w:val="0"/>
          <w:sz w:val="16"/>
          <w:szCs w:val="16"/>
        </w:rPr>
        <w:t>:[</w:t>
      </w:r>
      <w:hyperlink r:id="rId6" w:history="1">
        <w:r w:rsidRPr="00806083">
          <w:rPr>
            <w:rFonts w:ascii="����" w:eastAsia="宋体" w:hAnsi="����" w:cs="宋体"/>
            <w:color w:val="01568F"/>
            <w:kern w:val="0"/>
            <w:sz w:val="16"/>
          </w:rPr>
          <w:t>大</w:t>
        </w:r>
      </w:hyperlink>
      <w:r w:rsidRPr="00806083">
        <w:rPr>
          <w:rFonts w:ascii="����" w:eastAsia="宋体" w:hAnsi="����" w:cs="宋体"/>
          <w:color w:val="000000"/>
          <w:kern w:val="0"/>
          <w:sz w:val="16"/>
          <w:szCs w:val="16"/>
        </w:rPr>
        <w:t>  </w:t>
      </w:r>
      <w:hyperlink r:id="rId7" w:history="1">
        <w:r w:rsidRPr="00806083">
          <w:rPr>
            <w:rFonts w:ascii="����" w:eastAsia="宋体" w:hAnsi="����" w:cs="宋体"/>
            <w:color w:val="01568F"/>
            <w:kern w:val="0"/>
            <w:sz w:val="16"/>
          </w:rPr>
          <w:t>中</w:t>
        </w:r>
      </w:hyperlink>
      <w:r w:rsidRPr="00806083">
        <w:rPr>
          <w:rFonts w:ascii="����" w:eastAsia="宋体" w:hAnsi="����" w:cs="宋体"/>
          <w:color w:val="000000"/>
          <w:kern w:val="0"/>
          <w:sz w:val="16"/>
          <w:szCs w:val="16"/>
        </w:rPr>
        <w:t>  </w:t>
      </w:r>
      <w:hyperlink r:id="rId8" w:history="1">
        <w:r w:rsidRPr="00806083">
          <w:rPr>
            <w:rFonts w:ascii="����" w:eastAsia="宋体" w:hAnsi="����" w:cs="宋体"/>
            <w:color w:val="01568F"/>
            <w:kern w:val="0"/>
            <w:sz w:val="16"/>
          </w:rPr>
          <w:t>小</w:t>
        </w:r>
      </w:hyperlink>
      <w:r w:rsidRPr="00806083">
        <w:rPr>
          <w:rFonts w:ascii="����" w:eastAsia="宋体" w:hAnsi="����" w:cs="宋体"/>
          <w:color w:val="000000"/>
          <w:kern w:val="0"/>
          <w:sz w:val="16"/>
          <w:szCs w:val="16"/>
        </w:rPr>
        <w:t>]</w:t>
      </w:r>
    </w:p>
    <w:p w:rsidR="00806083" w:rsidRPr="00806083" w:rsidRDefault="00806083" w:rsidP="00806083">
      <w:pPr>
        <w:widowControl/>
        <w:ind w:firstLine="480"/>
        <w:rPr>
          <w:rFonts w:ascii="微软雅黑" w:eastAsia="微软雅黑" w:hAnsi="微软雅黑" w:cs="宋体"/>
          <w:color w:val="3F6991"/>
          <w:kern w:val="0"/>
          <w:sz w:val="24"/>
          <w:szCs w:val="24"/>
        </w:rPr>
      </w:pPr>
      <w:r w:rsidRPr="00806083">
        <w:rPr>
          <w:rFonts w:ascii="微软雅黑" w:eastAsia="微软雅黑" w:hAnsi="微软雅黑" w:cs="宋体" w:hint="eastAsia"/>
          <w:color w:val="3F6991"/>
          <w:kern w:val="0"/>
          <w:sz w:val="24"/>
          <w:szCs w:val="24"/>
        </w:rPr>
        <w:t>经2019年7月文化和旅游部批准，原国家旅游局科研立项课题调整为文化和旅游宏观决策课题，由中国旅游研究院（文化和旅游</w:t>
      </w:r>
      <w:proofErr w:type="gramStart"/>
      <w:r w:rsidRPr="00806083">
        <w:rPr>
          <w:rFonts w:ascii="微软雅黑" w:eastAsia="微软雅黑" w:hAnsi="微软雅黑" w:cs="宋体" w:hint="eastAsia"/>
          <w:color w:val="3F6991"/>
          <w:kern w:val="0"/>
          <w:sz w:val="24"/>
          <w:szCs w:val="24"/>
        </w:rPr>
        <w:t>部数据</w:t>
      </w:r>
      <w:proofErr w:type="gramEnd"/>
      <w:r w:rsidRPr="00806083">
        <w:rPr>
          <w:rFonts w:ascii="微软雅黑" w:eastAsia="微软雅黑" w:hAnsi="微软雅黑" w:cs="宋体" w:hint="eastAsia"/>
          <w:color w:val="3F6991"/>
          <w:kern w:val="0"/>
          <w:sz w:val="24"/>
          <w:szCs w:val="24"/>
        </w:rPr>
        <w:t>中心）组织实施。在广泛征求学术共同体、院学术委员会及部相关司局意见基础上，经研究决定，现发布2022年课题指南并启动申报工作。有关事项公告如下：</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32"/>
        </w:rPr>
        <w:t>一、课题指南</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文化和旅游宏观决策课题分为重点和一般两类。2022年重点围绕以下方向开展对策研究，具体题目自拟。</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24"/>
          <w:szCs w:val="24"/>
        </w:rPr>
        <w:t>（一）重点课题</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1．旅游业高质量发展的内涵、指标与动能研究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2．旅游促进和提升社会文明程度研究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3．共同富裕与文化和旅游新需求研究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4．绿色旅游的内涵及实现路径研究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5．大众旅游多样性和品质</w:t>
      </w:r>
      <w:proofErr w:type="gramStart"/>
      <w:r w:rsidRPr="00806083">
        <w:rPr>
          <w:rFonts w:ascii="微软雅黑" w:eastAsia="微软雅黑" w:hAnsi="微软雅黑" w:cs="宋体" w:hint="eastAsia"/>
          <w:color w:val="3F6991"/>
          <w:kern w:val="0"/>
          <w:sz w:val="24"/>
          <w:szCs w:val="24"/>
        </w:rPr>
        <w:t>化需求</w:t>
      </w:r>
      <w:proofErr w:type="gramEnd"/>
      <w:r w:rsidRPr="00806083">
        <w:rPr>
          <w:rFonts w:ascii="微软雅黑" w:eastAsia="微软雅黑" w:hAnsi="微软雅黑" w:cs="宋体" w:hint="eastAsia"/>
          <w:color w:val="3F6991"/>
          <w:kern w:val="0"/>
          <w:sz w:val="24"/>
          <w:szCs w:val="24"/>
        </w:rPr>
        <w:t>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6．世界级旅游景区和度假区建设研究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7．乡村振兴与乡村旅游发展研究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8．长城、大运河、长征、黄河、长江文化旅游带发展研究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9．京</w:t>
      </w:r>
      <w:proofErr w:type="gramStart"/>
      <w:r w:rsidRPr="00806083">
        <w:rPr>
          <w:rFonts w:ascii="微软雅黑" w:eastAsia="微软雅黑" w:hAnsi="微软雅黑" w:cs="宋体" w:hint="eastAsia"/>
          <w:color w:val="3F6991"/>
          <w:kern w:val="0"/>
          <w:sz w:val="24"/>
          <w:szCs w:val="24"/>
        </w:rPr>
        <w:t>张体育</w:t>
      </w:r>
      <w:proofErr w:type="gramEnd"/>
      <w:r w:rsidRPr="00806083">
        <w:rPr>
          <w:rFonts w:ascii="微软雅黑" w:eastAsia="微软雅黑" w:hAnsi="微软雅黑" w:cs="宋体" w:hint="eastAsia"/>
          <w:color w:val="3F6991"/>
          <w:kern w:val="0"/>
          <w:sz w:val="24"/>
          <w:szCs w:val="24"/>
        </w:rPr>
        <w:t>文化旅游带建设研究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10．科技赋能现代文化产业、旅游业体系建设研究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11．旅游发展与文化遗产合理利用研究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12．支撑文化和旅游融合发展的战略型人才培养研究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13．旅游业创新发展的高技能人才培养研究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lastRenderedPageBreak/>
        <w:t>14．跨境旅游合作下国家文化安全风险评估与测度</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15．疫情防控常态</w:t>
      </w:r>
      <w:proofErr w:type="gramStart"/>
      <w:r w:rsidRPr="00806083">
        <w:rPr>
          <w:rFonts w:ascii="微软雅黑" w:eastAsia="微软雅黑" w:hAnsi="微软雅黑" w:cs="宋体" w:hint="eastAsia"/>
          <w:color w:val="3F6991"/>
          <w:kern w:val="0"/>
          <w:sz w:val="24"/>
          <w:szCs w:val="24"/>
        </w:rPr>
        <w:t>化形势</w:t>
      </w:r>
      <w:proofErr w:type="gramEnd"/>
      <w:r w:rsidRPr="00806083">
        <w:rPr>
          <w:rFonts w:ascii="微软雅黑" w:eastAsia="微软雅黑" w:hAnsi="微软雅黑" w:cs="宋体" w:hint="eastAsia"/>
          <w:color w:val="3F6991"/>
          <w:kern w:val="0"/>
          <w:sz w:val="24"/>
          <w:szCs w:val="24"/>
        </w:rPr>
        <w:t>下的旅游国际话语权提升研究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24"/>
          <w:szCs w:val="24"/>
        </w:rPr>
        <w:t>（二）一般课题</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1．我国“社会旅游”发展研究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2．文化和旅游赋能小康社会发展研究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3．休闲街区大数据统计监测研究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4．优质旅游产品研发与市场导入研究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5．旅游消费新趋势下</w:t>
      </w:r>
      <w:proofErr w:type="gramStart"/>
      <w:r w:rsidRPr="00806083">
        <w:rPr>
          <w:rFonts w:ascii="微软雅黑" w:eastAsia="微软雅黑" w:hAnsi="微软雅黑" w:cs="宋体" w:hint="eastAsia"/>
          <w:color w:val="3F6991"/>
          <w:kern w:val="0"/>
          <w:sz w:val="24"/>
          <w:szCs w:val="24"/>
        </w:rPr>
        <w:t>旅居业</w:t>
      </w:r>
      <w:proofErr w:type="gramEnd"/>
      <w:r w:rsidRPr="00806083">
        <w:rPr>
          <w:rFonts w:ascii="微软雅黑" w:eastAsia="微软雅黑" w:hAnsi="微软雅黑" w:cs="宋体" w:hint="eastAsia"/>
          <w:color w:val="3F6991"/>
          <w:kern w:val="0"/>
          <w:sz w:val="24"/>
          <w:szCs w:val="24"/>
        </w:rPr>
        <w:t>态与发展模式研究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6．大众旅游时代旅行社改革发展研究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7．我国传统景区的创新发展研究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8．我国旅游住宿业发展现状及优化路径研究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9．新发展阶段智慧旅游升级研究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10．后冬奥时期体育旅游高质量发展研究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11．历史建筑与城市旅游休闲发展</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12．“红色旅游＋”框架下的多业态融合发展研究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13．红色旅游在新时代发挥加强理想信念教育的作用研究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14．人口老龄化背景下老年旅游服务研究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15．旅游带动博物馆创新发展路径与效应研究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16．新发展格局与世界级旅游目的地建设研究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17．疫后国际旅游发展趋势研究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18．疫后我国出入境旅游重启的政策与机制研究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19．旅游业应对疫情恢复发展政策需求及对策研究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lastRenderedPageBreak/>
        <w:t>20．疫后支持旅游业发展的财政政策研究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21．“双碳”目标驱动下旅游业高质量发展路径与对策研究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22．节假日高密</w:t>
      </w:r>
      <w:proofErr w:type="gramStart"/>
      <w:r w:rsidRPr="00806083">
        <w:rPr>
          <w:rFonts w:ascii="微软雅黑" w:eastAsia="微软雅黑" w:hAnsi="微软雅黑" w:cs="宋体" w:hint="eastAsia"/>
          <w:color w:val="3F6991"/>
          <w:kern w:val="0"/>
          <w:sz w:val="24"/>
          <w:szCs w:val="24"/>
        </w:rPr>
        <w:t>聚游客流</w:t>
      </w:r>
      <w:proofErr w:type="gramEnd"/>
      <w:r w:rsidRPr="00806083">
        <w:rPr>
          <w:rFonts w:ascii="微软雅黑" w:eastAsia="微软雅黑" w:hAnsi="微软雅黑" w:cs="宋体" w:hint="eastAsia"/>
          <w:color w:val="3F6991"/>
          <w:kern w:val="0"/>
          <w:sz w:val="24"/>
          <w:szCs w:val="24"/>
        </w:rPr>
        <w:t>的风险防范与智能化安全管控研究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23．无接触文化和旅游服务模式与管理机制研究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24．“以旅彰文”与社会主义先进文化传播研究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25．文化和旅游融合促进民族团结进步示范区建设研究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26．民族地区旅游业铸牢中华民族共同体意识研究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27．旅游地社区共同富裕的长效机制研究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28．文化和旅游融合发展成效评估与推进机制研究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29．文艺与旅游融合新型案例研究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30．疫后旅游人才市场供需现状与趋势研究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31．乡村振兴与乡村旅游人才培养研究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32．乡村振兴视角下公共文化服务和旅游公共服务融合发展研究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33．文化和旅游法治建设重点难点问题研究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34．对外、对港澳台文化交流与旅游推广研究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35．国家级文化生态保护区建设研究</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32"/>
        </w:rPr>
        <w:t>二、申报要求</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1．课题申请必须围绕课题指南中所列内容，确定1个研究方向自行设计具体题目，课题名称的表述应科学、严谨、规范、简明，一般不加副标题，超出课题指南范围的申请不予受理。</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2．全国高等院校、科研机构、政府部门及其他企事业单位中符合下列条件的人员，可以申请科研课题：（1）遵守中华人民共和国宪法和法律，坚持以习</w:t>
      </w:r>
      <w:r w:rsidRPr="00806083">
        <w:rPr>
          <w:rFonts w:ascii="微软雅黑" w:eastAsia="微软雅黑" w:hAnsi="微软雅黑" w:cs="宋体" w:hint="eastAsia"/>
          <w:color w:val="3F6991"/>
          <w:kern w:val="0"/>
          <w:sz w:val="24"/>
          <w:szCs w:val="24"/>
        </w:rPr>
        <w:lastRenderedPageBreak/>
        <w:t>近平新时代中国特色社会主义思想为指导，拥护党的路线、方针和政策。（2）具有独立开展研究和组织开展研究的能力，能够承担实质性研究工作；（3）高等院校、科研机构的人员须具有中级以上职称或已获得博士学位；政府部门和其他企事业单位的人员应具有副高以上职称或处级以上职务，本科以上学历，从事与申请课题相关工作5年以上。（4）有不少于三人参加的课题组（含课题负责人）。</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文化和旅游部机关工作人员不能申报或者参与申报文化和旅游宏观决策课题。因病不能坚持正常工作，或者已出国并仍将在国外停留半年以上，或者在课题研究过程中准备出国停留半年以上的人员，不得申请课题。</w:t>
      </w:r>
      <w:proofErr w:type="gramStart"/>
      <w:r w:rsidRPr="00806083">
        <w:rPr>
          <w:rFonts w:ascii="微软雅黑" w:eastAsia="微软雅黑" w:hAnsi="微软雅黑" w:cs="宋体" w:hint="eastAsia"/>
          <w:color w:val="3F6991"/>
          <w:kern w:val="0"/>
          <w:sz w:val="24"/>
          <w:szCs w:val="24"/>
        </w:rPr>
        <w:t>结项鉴定</w:t>
      </w:r>
      <w:proofErr w:type="gramEnd"/>
      <w:r w:rsidRPr="00806083">
        <w:rPr>
          <w:rFonts w:ascii="微软雅黑" w:eastAsia="微软雅黑" w:hAnsi="微软雅黑" w:cs="宋体" w:hint="eastAsia"/>
          <w:color w:val="3F6991"/>
          <w:kern w:val="0"/>
          <w:sz w:val="24"/>
          <w:szCs w:val="24"/>
        </w:rPr>
        <w:t>为“不予结项”的课题主持人，三年内不得申报。在职人员须从所在单位申报，兼职人员申报课题不予受理。</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32"/>
        </w:rPr>
        <w:t>三、申报书</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课题申报人须如实、规范填写《文化和旅游宏观决策课题申报书（2021年2月制）》（以下简称《申报书》），并保证没有知识产权争议。凡存在弄虚作假、抄袭剽窃等行为的，一经发现查实，3年内不再受理其申报；如获立项即予撤项并通报批评。</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2．在文化和旅游宏观决策课题与优秀研究成果管理系统（http：//221．239．119．24：8088/</w:t>
      </w:r>
      <w:proofErr w:type="spellStart"/>
      <w:r w:rsidRPr="00806083">
        <w:rPr>
          <w:rFonts w:ascii="微软雅黑" w:eastAsia="微软雅黑" w:hAnsi="微软雅黑" w:cs="宋体" w:hint="eastAsia"/>
          <w:color w:val="3F6991"/>
          <w:kern w:val="0"/>
          <w:sz w:val="24"/>
          <w:szCs w:val="24"/>
        </w:rPr>
        <w:t>xmsb</w:t>
      </w:r>
      <w:proofErr w:type="spellEnd"/>
      <w:r w:rsidRPr="00806083">
        <w:rPr>
          <w:rFonts w:ascii="微软雅黑" w:eastAsia="微软雅黑" w:hAnsi="微软雅黑" w:cs="宋体" w:hint="eastAsia"/>
          <w:color w:val="3F6991"/>
          <w:kern w:val="0"/>
          <w:sz w:val="24"/>
          <w:szCs w:val="24"/>
        </w:rPr>
        <w:t>/</w:t>
      </w:r>
      <w:proofErr w:type="spellStart"/>
      <w:r w:rsidRPr="00806083">
        <w:rPr>
          <w:rFonts w:ascii="微软雅黑" w:eastAsia="微软雅黑" w:hAnsi="微软雅黑" w:cs="宋体" w:hint="eastAsia"/>
          <w:color w:val="3F6991"/>
          <w:kern w:val="0"/>
          <w:sz w:val="24"/>
          <w:szCs w:val="24"/>
        </w:rPr>
        <w:t>indexAction</w:t>
      </w:r>
      <w:proofErr w:type="spellEnd"/>
      <w:r w:rsidRPr="00806083">
        <w:rPr>
          <w:rFonts w:ascii="微软雅黑" w:eastAsia="微软雅黑" w:hAnsi="微软雅黑" w:cs="宋体" w:hint="eastAsia"/>
          <w:color w:val="3F6991"/>
          <w:kern w:val="0"/>
          <w:sz w:val="24"/>
          <w:szCs w:val="24"/>
        </w:rPr>
        <w:t>！to＿index．action）“材料下载”处下载《申报书》最新版。</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3．申报课题全部实行资格审查和会议终审的方式，《申报书》论证部分的字数不超过4000字。字数超过规定取消当年申报资格。</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lastRenderedPageBreak/>
        <w:t>4．获准立项的《申报书》视为具有约束力的资助合同文本。最终成果实行会议评审鉴定，鉴定等级予以公布。</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32"/>
        </w:rPr>
        <w:t>四、经费资助</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根据本年度中央财政预算下达额度，重点课题资助额度为每项2．5万元，</w:t>
      </w:r>
      <w:proofErr w:type="gramStart"/>
      <w:r w:rsidRPr="00806083">
        <w:rPr>
          <w:rFonts w:ascii="微软雅黑" w:eastAsia="微软雅黑" w:hAnsi="微软雅黑" w:cs="宋体" w:hint="eastAsia"/>
          <w:color w:val="3F6991"/>
          <w:kern w:val="0"/>
          <w:sz w:val="24"/>
          <w:szCs w:val="24"/>
        </w:rPr>
        <w:t>一般课题</w:t>
      </w:r>
      <w:proofErr w:type="gramEnd"/>
      <w:r w:rsidRPr="00806083">
        <w:rPr>
          <w:rFonts w:ascii="微软雅黑" w:eastAsia="微软雅黑" w:hAnsi="微软雅黑" w:cs="宋体" w:hint="eastAsia"/>
          <w:color w:val="3F6991"/>
          <w:kern w:val="0"/>
          <w:sz w:val="24"/>
          <w:szCs w:val="24"/>
        </w:rPr>
        <w:t>资助额度为每项1万元。</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32"/>
        </w:rPr>
        <w:t>五、研究期限</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2022年文化和旅游宏观决策课题应于</w:t>
      </w:r>
      <w:r w:rsidRPr="00806083">
        <w:rPr>
          <w:rFonts w:ascii="微软雅黑" w:eastAsia="微软雅黑" w:hAnsi="微软雅黑" w:cs="宋体" w:hint="eastAsia"/>
          <w:b/>
          <w:bCs/>
          <w:color w:val="3F6991"/>
          <w:kern w:val="0"/>
          <w:sz w:val="24"/>
          <w:szCs w:val="24"/>
        </w:rPr>
        <w:t>2022年10月31日</w:t>
      </w:r>
      <w:r w:rsidRPr="00806083">
        <w:rPr>
          <w:rFonts w:ascii="微软雅黑" w:eastAsia="微软雅黑" w:hAnsi="微软雅黑" w:cs="宋体" w:hint="eastAsia"/>
          <w:color w:val="3F6991"/>
          <w:kern w:val="0"/>
          <w:sz w:val="24"/>
          <w:szCs w:val="24"/>
        </w:rPr>
        <w:t>前提交结项成果。</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32"/>
        </w:rPr>
        <w:t>六、成果要求</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1．研究报告</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课题负责人需以研究报告形式</w:t>
      </w:r>
      <w:proofErr w:type="gramStart"/>
      <w:r w:rsidRPr="00806083">
        <w:rPr>
          <w:rFonts w:ascii="微软雅黑" w:eastAsia="微软雅黑" w:hAnsi="微软雅黑" w:cs="宋体" w:hint="eastAsia"/>
          <w:color w:val="3F6991"/>
          <w:kern w:val="0"/>
          <w:sz w:val="24"/>
          <w:szCs w:val="24"/>
        </w:rPr>
        <w:t>提交结项成果</w:t>
      </w:r>
      <w:proofErr w:type="gramEnd"/>
      <w:r w:rsidRPr="00806083">
        <w:rPr>
          <w:rFonts w:ascii="微软雅黑" w:eastAsia="微软雅黑" w:hAnsi="微软雅黑" w:cs="宋体" w:hint="eastAsia"/>
          <w:color w:val="3F6991"/>
          <w:kern w:val="0"/>
          <w:sz w:val="24"/>
          <w:szCs w:val="24"/>
        </w:rPr>
        <w:t>，字数不少于1．5万字。</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2．成果摘要</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课题负责人需</w:t>
      </w:r>
      <w:proofErr w:type="gramStart"/>
      <w:r w:rsidRPr="00806083">
        <w:rPr>
          <w:rFonts w:ascii="微软雅黑" w:eastAsia="微软雅黑" w:hAnsi="微软雅黑" w:cs="宋体" w:hint="eastAsia"/>
          <w:color w:val="3F6991"/>
          <w:kern w:val="0"/>
          <w:sz w:val="24"/>
          <w:szCs w:val="24"/>
        </w:rPr>
        <w:t>提供结项成果</w:t>
      </w:r>
      <w:proofErr w:type="gramEnd"/>
      <w:r w:rsidRPr="00806083">
        <w:rPr>
          <w:rFonts w:ascii="微软雅黑" w:eastAsia="微软雅黑" w:hAnsi="微软雅黑" w:cs="宋体" w:hint="eastAsia"/>
          <w:color w:val="3F6991"/>
          <w:kern w:val="0"/>
          <w:sz w:val="24"/>
          <w:szCs w:val="24"/>
        </w:rPr>
        <w:t>摘要，字数不少于3000字。</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32"/>
        </w:rPr>
        <w:t>七、报送时间和方式</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本年度课题在申请阶段全面试行无纸化，各单位无需报送纸质申报书和课题申报汇总表。课题申报书须经课题负责人所在单位登录文化和旅游宏观决策课题与优秀研究成果管理系统在线审核后方可提交。依托单位只需在线审核电子申报书，并于</w:t>
      </w:r>
      <w:r w:rsidRPr="00806083">
        <w:rPr>
          <w:rFonts w:ascii="微软雅黑" w:eastAsia="微软雅黑" w:hAnsi="微软雅黑" w:cs="宋体" w:hint="eastAsia"/>
          <w:b/>
          <w:bCs/>
          <w:color w:val="3F6991"/>
          <w:kern w:val="0"/>
          <w:sz w:val="24"/>
          <w:szCs w:val="24"/>
        </w:rPr>
        <w:t>2022年2月28日17点</w:t>
      </w:r>
      <w:r w:rsidRPr="00806083">
        <w:rPr>
          <w:rFonts w:ascii="微软雅黑" w:eastAsia="微软雅黑" w:hAnsi="微软雅黑" w:cs="宋体" w:hint="eastAsia"/>
          <w:color w:val="3F6991"/>
          <w:kern w:val="0"/>
          <w:sz w:val="24"/>
          <w:szCs w:val="24"/>
        </w:rPr>
        <w:t>前审核提交，逾期系统将自动关闭。</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申报人和依托单位注册、找回登录账号等，详见管理系统首页“注册和审核说明”。</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课题获批准立项后，依托单位提交课题申报书的纸质签字盖章版1份，签字盖章的纸质申报书信息（即系统生成的申报书版本号）应与提交的电子申报</w:t>
      </w:r>
      <w:proofErr w:type="gramStart"/>
      <w:r w:rsidRPr="00806083">
        <w:rPr>
          <w:rFonts w:ascii="微软雅黑" w:eastAsia="微软雅黑" w:hAnsi="微软雅黑" w:cs="宋体" w:hint="eastAsia"/>
          <w:color w:val="3F6991"/>
          <w:kern w:val="0"/>
          <w:sz w:val="24"/>
          <w:szCs w:val="24"/>
        </w:rPr>
        <w:t>书严格</w:t>
      </w:r>
      <w:proofErr w:type="gramEnd"/>
      <w:r w:rsidRPr="00806083">
        <w:rPr>
          <w:rFonts w:ascii="微软雅黑" w:eastAsia="微软雅黑" w:hAnsi="微软雅黑" w:cs="宋体" w:hint="eastAsia"/>
          <w:color w:val="3F6991"/>
          <w:kern w:val="0"/>
          <w:sz w:val="24"/>
          <w:szCs w:val="24"/>
        </w:rPr>
        <w:t>保持一致。</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b/>
          <w:bCs/>
          <w:color w:val="3F6991"/>
          <w:kern w:val="0"/>
          <w:sz w:val="32"/>
        </w:rPr>
        <w:lastRenderedPageBreak/>
        <w:t>八、联系方式</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中国旅游研究院（文化和旅游</w:t>
      </w:r>
      <w:proofErr w:type="gramStart"/>
      <w:r w:rsidRPr="00806083">
        <w:rPr>
          <w:rFonts w:ascii="微软雅黑" w:eastAsia="微软雅黑" w:hAnsi="微软雅黑" w:cs="宋体" w:hint="eastAsia"/>
          <w:color w:val="3F6991"/>
          <w:kern w:val="0"/>
          <w:sz w:val="24"/>
          <w:szCs w:val="24"/>
        </w:rPr>
        <w:t>部数据</w:t>
      </w:r>
      <w:proofErr w:type="gramEnd"/>
      <w:r w:rsidRPr="00806083">
        <w:rPr>
          <w:rFonts w:ascii="微软雅黑" w:eastAsia="微软雅黑" w:hAnsi="微软雅黑" w:cs="宋体" w:hint="eastAsia"/>
          <w:color w:val="3F6991"/>
          <w:kern w:val="0"/>
          <w:sz w:val="24"/>
          <w:szCs w:val="24"/>
        </w:rPr>
        <w:t>中心）</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联系电话：010－851660048516600385166021</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传真：010－85166055</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电子邮箱：</w:t>
      </w:r>
      <w:proofErr w:type="spellStart"/>
      <w:r w:rsidRPr="00806083">
        <w:rPr>
          <w:rFonts w:ascii="微软雅黑" w:eastAsia="微软雅黑" w:hAnsi="微软雅黑" w:cs="宋体" w:hint="eastAsia"/>
          <w:color w:val="3F6991"/>
          <w:kern w:val="0"/>
          <w:sz w:val="24"/>
          <w:szCs w:val="24"/>
        </w:rPr>
        <w:t>ctaresearch</w:t>
      </w:r>
      <w:proofErr w:type="spellEnd"/>
      <w:r w:rsidRPr="00806083">
        <w:rPr>
          <w:rFonts w:ascii="微软雅黑" w:eastAsia="微软雅黑" w:hAnsi="微软雅黑" w:cs="宋体" w:hint="eastAsia"/>
          <w:color w:val="3F6991"/>
          <w:kern w:val="0"/>
          <w:sz w:val="24"/>
          <w:szCs w:val="24"/>
        </w:rPr>
        <w:t>＠163．</w:t>
      </w:r>
      <w:proofErr w:type="gramStart"/>
      <w:r w:rsidRPr="00806083">
        <w:rPr>
          <w:rFonts w:ascii="微软雅黑" w:eastAsia="微软雅黑" w:hAnsi="微软雅黑" w:cs="宋体" w:hint="eastAsia"/>
          <w:color w:val="3F6991"/>
          <w:kern w:val="0"/>
          <w:sz w:val="24"/>
          <w:szCs w:val="24"/>
        </w:rPr>
        <w:t>com</w:t>
      </w:r>
      <w:proofErr w:type="gramEnd"/>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通讯地址：北京市建国门内大街甲九号</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邮政编码：100005</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                                                      中国旅游研究院</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                                             （文化和旅游</w:t>
      </w:r>
      <w:proofErr w:type="gramStart"/>
      <w:r w:rsidRPr="00806083">
        <w:rPr>
          <w:rFonts w:ascii="微软雅黑" w:eastAsia="微软雅黑" w:hAnsi="微软雅黑" w:cs="宋体" w:hint="eastAsia"/>
          <w:color w:val="3F6991"/>
          <w:kern w:val="0"/>
          <w:sz w:val="24"/>
          <w:szCs w:val="24"/>
        </w:rPr>
        <w:t>部数据</w:t>
      </w:r>
      <w:proofErr w:type="gramEnd"/>
      <w:r w:rsidRPr="00806083">
        <w:rPr>
          <w:rFonts w:ascii="微软雅黑" w:eastAsia="微软雅黑" w:hAnsi="微软雅黑" w:cs="宋体" w:hint="eastAsia"/>
          <w:color w:val="3F6991"/>
          <w:kern w:val="0"/>
          <w:sz w:val="24"/>
          <w:szCs w:val="24"/>
        </w:rPr>
        <w:t>中心）</w:t>
      </w:r>
    </w:p>
    <w:p w:rsidR="00806083" w:rsidRPr="00806083" w:rsidRDefault="00806083" w:rsidP="00806083">
      <w:pPr>
        <w:widowControl/>
        <w:ind w:firstLine="480"/>
        <w:rPr>
          <w:rFonts w:ascii="微软雅黑" w:eastAsia="微软雅黑" w:hAnsi="微软雅黑" w:cs="宋体" w:hint="eastAsia"/>
          <w:color w:val="3F6991"/>
          <w:kern w:val="0"/>
          <w:sz w:val="24"/>
          <w:szCs w:val="24"/>
        </w:rPr>
      </w:pPr>
      <w:r w:rsidRPr="00806083">
        <w:rPr>
          <w:rFonts w:ascii="微软雅黑" w:eastAsia="微软雅黑" w:hAnsi="微软雅黑" w:cs="宋体" w:hint="eastAsia"/>
          <w:color w:val="3F6991"/>
          <w:kern w:val="0"/>
          <w:sz w:val="24"/>
          <w:szCs w:val="24"/>
        </w:rPr>
        <w:t>                                                     2022年1月26日</w:t>
      </w:r>
    </w:p>
    <w:p w:rsidR="00307F29" w:rsidRDefault="00307F29"/>
    <w:sectPr w:rsidR="00307F29" w:rsidSect="00307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68C" w:rsidRDefault="00A3268C" w:rsidP="00806083">
      <w:r>
        <w:separator/>
      </w:r>
    </w:p>
  </w:endnote>
  <w:endnote w:type="continuationSeparator" w:id="0">
    <w:p w:rsidR="00A3268C" w:rsidRDefault="00A3268C" w:rsidP="008060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68C" w:rsidRDefault="00A3268C" w:rsidP="00806083">
      <w:r>
        <w:separator/>
      </w:r>
    </w:p>
  </w:footnote>
  <w:footnote w:type="continuationSeparator" w:id="0">
    <w:p w:rsidR="00A3268C" w:rsidRDefault="00A3268C" w:rsidP="008060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6083"/>
    <w:rsid w:val="00307F29"/>
    <w:rsid w:val="003D23AF"/>
    <w:rsid w:val="005B1227"/>
    <w:rsid w:val="00806083"/>
    <w:rsid w:val="00A326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F2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60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6083"/>
    <w:rPr>
      <w:sz w:val="18"/>
      <w:szCs w:val="18"/>
    </w:rPr>
  </w:style>
  <w:style w:type="paragraph" w:styleId="a4">
    <w:name w:val="footer"/>
    <w:basedOn w:val="a"/>
    <w:link w:val="Char0"/>
    <w:uiPriority w:val="99"/>
    <w:semiHidden/>
    <w:unhideWhenUsed/>
    <w:rsid w:val="008060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6083"/>
    <w:rPr>
      <w:sz w:val="18"/>
      <w:szCs w:val="18"/>
    </w:rPr>
  </w:style>
  <w:style w:type="character" w:styleId="a5">
    <w:name w:val="Hyperlink"/>
    <w:basedOn w:val="a0"/>
    <w:uiPriority w:val="99"/>
    <w:semiHidden/>
    <w:unhideWhenUsed/>
    <w:rsid w:val="00806083"/>
    <w:rPr>
      <w:color w:val="0000FF"/>
      <w:u w:val="single"/>
    </w:rPr>
  </w:style>
  <w:style w:type="paragraph" w:styleId="a6">
    <w:name w:val="Normal (Web)"/>
    <w:basedOn w:val="a"/>
    <w:uiPriority w:val="99"/>
    <w:semiHidden/>
    <w:unhideWhenUsed/>
    <w:rsid w:val="00806083"/>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806083"/>
    <w:rPr>
      <w:b/>
      <w:bCs/>
    </w:rPr>
  </w:style>
</w:styles>
</file>

<file path=word/webSettings.xml><?xml version="1.0" encoding="utf-8"?>
<w:webSettings xmlns:r="http://schemas.openxmlformats.org/officeDocument/2006/relationships" xmlns:w="http://schemas.openxmlformats.org/wordprocessingml/2006/main">
  <w:divs>
    <w:div w:id="1863471794">
      <w:bodyDiv w:val="1"/>
      <w:marLeft w:val="0"/>
      <w:marRight w:val="0"/>
      <w:marTop w:val="0"/>
      <w:marBottom w:val="0"/>
      <w:divBdr>
        <w:top w:val="none" w:sz="0" w:space="0" w:color="auto"/>
        <w:left w:val="none" w:sz="0" w:space="0" w:color="auto"/>
        <w:bottom w:val="none" w:sz="0" w:space="0" w:color="auto"/>
        <w:right w:val="none" w:sz="0" w:space="0" w:color="auto"/>
      </w:divBdr>
      <w:divsChild>
        <w:div w:id="1570530642">
          <w:marLeft w:val="0"/>
          <w:marRight w:val="0"/>
          <w:marTop w:val="408"/>
          <w:marBottom w:val="0"/>
          <w:divBdr>
            <w:top w:val="none" w:sz="0" w:space="0" w:color="auto"/>
            <w:left w:val="none" w:sz="0" w:space="0" w:color="auto"/>
            <w:bottom w:val="none" w:sz="0" w:space="0" w:color="auto"/>
            <w:right w:val="none" w:sz="0" w:space="0" w:color="auto"/>
          </w:divBdr>
        </w:div>
        <w:div w:id="246042992">
          <w:marLeft w:val="543"/>
          <w:marRight w:val="0"/>
          <w:marTop w:val="136"/>
          <w:marBottom w:val="0"/>
          <w:divBdr>
            <w:top w:val="single" w:sz="6" w:space="0" w:color="CCCCCC"/>
            <w:left w:val="none" w:sz="0" w:space="0" w:color="auto"/>
            <w:bottom w:val="single" w:sz="6" w:space="0" w:color="CCCCCC"/>
            <w:right w:val="none" w:sz="0" w:space="0" w:color="auto"/>
          </w:divBdr>
        </w:div>
        <w:div w:id="1411927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doZoom(12)" TargetMode="External"/><Relationship Id="rId3" Type="http://schemas.openxmlformats.org/officeDocument/2006/relationships/webSettings" Target="webSettings.xml"/><Relationship Id="rId7" Type="http://schemas.openxmlformats.org/officeDocument/2006/relationships/hyperlink" Target="javascript:doZoom(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doZoom(1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448</Words>
  <Characters>2560</Characters>
  <Application>Microsoft Office Word</Application>
  <DocSecurity>0</DocSecurity>
  <Lines>21</Lines>
  <Paragraphs>6</Paragraphs>
  <ScaleCrop>false</ScaleCrop>
  <Company/>
  <LinksUpToDate>false</LinksUpToDate>
  <CharactersWithSpaces>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2022-01-26T10:53:00Z</dcterms:created>
  <dcterms:modified xsi:type="dcterms:W3CDTF">2022-01-26T10:55:00Z</dcterms:modified>
</cp:coreProperties>
</file>